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357D" w14:textId="77777777" w:rsidR="00A35C07" w:rsidRPr="00A35C07" w:rsidRDefault="0078215B" w:rsidP="00A35C0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РОССИЙСКАЯ ФЕДЕРАЦИЯ</w:t>
      </w:r>
    </w:p>
    <w:p w14:paraId="5537BDF9" w14:textId="77777777" w:rsidR="00A35C07" w:rsidRPr="00A35C07" w:rsidRDefault="00A35C07" w:rsidP="00A35C0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КАРАЧАЕВО-ЧЕРКЕССКАЯ РЕСПУБЛИКА</w:t>
      </w:r>
    </w:p>
    <w:p w14:paraId="567FD0D3" w14:textId="77777777" w:rsidR="00A35C07" w:rsidRPr="00A35C07" w:rsidRDefault="00A35C07" w:rsidP="00A35C0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УРУПСКИЙ МУНИЦИПАЛЬНЫЙ РАЙОН</w:t>
      </w:r>
    </w:p>
    <w:p w14:paraId="007B008E" w14:textId="77777777" w:rsidR="00A35C07" w:rsidRPr="00A35C07" w:rsidRDefault="00A35C07" w:rsidP="00A35C0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СОВЕТ ПРЕГРАДНЕНСКОГО СЕЛЬСКОГО ПОСЕЛЕНИЯ</w:t>
      </w:r>
    </w:p>
    <w:p w14:paraId="09D0E928" w14:textId="77777777" w:rsidR="00A35C07" w:rsidRPr="00A35C07" w:rsidRDefault="00A35C07" w:rsidP="00A35C0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Р Е Ш Е Н И Е</w:t>
      </w:r>
    </w:p>
    <w:p w14:paraId="2E8D6565" w14:textId="77777777" w:rsidR="00A35C07" w:rsidRPr="00A35C07" w:rsidRDefault="00A35C07" w:rsidP="00A35C07">
      <w:pP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177AC13" w14:textId="4A8D104D" w:rsidR="00A35C07" w:rsidRPr="00A35C07" w:rsidRDefault="00A35C07" w:rsidP="00A35C07">
      <w:pP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30.0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4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.2021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ст. Преградная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ab/>
        <w:t>№ 1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</w:t>
      </w:r>
    </w:p>
    <w:p w14:paraId="2EC57766" w14:textId="0E116E1B" w:rsidR="00BF4547" w:rsidRDefault="0078215B" w:rsidP="00A35C07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Порядка</w:t>
      </w:r>
      <w:r w:rsidR="00A35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размера арендной платы за земельные участки, </w:t>
      </w:r>
      <w:r>
        <w:rPr>
          <w:rFonts w:ascii="Times New Roman" w:hAnsi="Times New Roman"/>
          <w:sz w:val="28"/>
          <w:szCs w:val="28"/>
          <w:lang w:eastAsia="ru-RU"/>
        </w:rPr>
        <w:t>находящиеся в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A35C07">
        <w:rPr>
          <w:rFonts w:ascii="Times New Roman" w:hAnsi="Times New Roman"/>
          <w:sz w:val="28"/>
          <w:szCs w:val="28"/>
          <w:lang w:eastAsia="ru-RU"/>
        </w:rPr>
        <w:t>Преградненского</w:t>
      </w:r>
      <w:proofErr w:type="spellEnd"/>
      <w:r w:rsidR="00A35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предоставленные в аренду без торгов</w:t>
      </w:r>
    </w:p>
    <w:p w14:paraId="68825C3E" w14:textId="77777777" w:rsidR="00BF4547" w:rsidRDefault="0078215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1956DF" w14:textId="77777777" w:rsidR="00A35C07" w:rsidRDefault="0078215B" w:rsidP="00A35C07">
      <w:pPr>
        <w:spacing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В соответствии с Федеральным зак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оном от 06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.10.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2003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постановлением Правительства Российской Федерации от 16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.07.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2009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hyperlink r:id="rId6" w:history="1"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Законом </w:t>
        </w:r>
        <w:r w:rsidR="00A35C07"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Карачаево-Черкесской Республики </w:t>
        </w:r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от </w:t>
        </w:r>
        <w:r w:rsidR="00A35C07"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09.12.2003 </w:t>
        </w:r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№ </w:t>
        </w:r>
        <w:r w:rsidR="00A35C07"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>61-РЗ</w:t>
        </w:r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 «</w:t>
        </w:r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>Об основах регулирования земельных отношений в</w:t>
        </w:r>
        <w:r w:rsidR="00A35C07"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A35C07"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>Карачаево-Черкесской Республик</w:t>
        </w:r>
        <w:r w:rsidRPr="00A35C07">
          <w:rPr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ru-RU"/>
          </w:rPr>
          <w:t>е</w:t>
        </w:r>
      </w:hyperlink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A35C07"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73D19169" w14:textId="3B525F28" w:rsidR="00A35C07" w:rsidRPr="00A35C07" w:rsidRDefault="00A35C07" w:rsidP="00A35C07">
      <w:pPr>
        <w:spacing w:after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Совет </w:t>
      </w:r>
      <w:proofErr w:type="spellStart"/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Преградненского</w:t>
      </w:r>
      <w:proofErr w:type="spellEnd"/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</w:t>
      </w:r>
    </w:p>
    <w:p w14:paraId="49C44FDF" w14:textId="77777777" w:rsidR="00A35C07" w:rsidRPr="00A35C07" w:rsidRDefault="00A35C07" w:rsidP="00A35C07">
      <w:pPr>
        <w:tabs>
          <w:tab w:val="left" w:pos="567"/>
        </w:tabs>
        <w:ind w:right="214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  <w:r w:rsidRPr="00A35C0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РЕШИЛ:</w:t>
      </w:r>
    </w:p>
    <w:p w14:paraId="30503D15" w14:textId="333C49C2" w:rsidR="00BF4547" w:rsidRDefault="0078215B" w:rsidP="00A35C07">
      <w:pPr>
        <w:pStyle w:val="ae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="00A35C07">
        <w:rPr>
          <w:rFonts w:ascii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 w:rsidR="00A35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предоставленные в аренду без торгов,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10B69AEE" w14:textId="77777777" w:rsidR="00A35C07" w:rsidRDefault="0078215B" w:rsidP="00A35C07">
      <w:pPr>
        <w:pStyle w:val="a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ab/>
      </w:r>
      <w:r w:rsidR="00A35C07">
        <w:rPr>
          <w:sz w:val="28"/>
          <w:szCs w:val="28"/>
          <w:lang w:val="ru-RU"/>
        </w:rPr>
        <w:t xml:space="preserve">2. Обнародовать настоящее решение путем вывешивания на информационном стенде </w:t>
      </w:r>
      <w:proofErr w:type="spellStart"/>
      <w:r w:rsidR="00A35C07">
        <w:rPr>
          <w:sz w:val="28"/>
          <w:szCs w:val="28"/>
          <w:lang w:val="ru-RU"/>
        </w:rPr>
        <w:t>Преградненского</w:t>
      </w:r>
      <w:proofErr w:type="spellEnd"/>
      <w:r w:rsidR="00A35C07">
        <w:rPr>
          <w:sz w:val="28"/>
          <w:szCs w:val="28"/>
          <w:lang w:val="ru-RU"/>
        </w:rPr>
        <w:t xml:space="preserve"> сельского поселения, почтового отделения </w:t>
      </w:r>
      <w:proofErr w:type="spellStart"/>
      <w:r w:rsidR="00A35C07">
        <w:rPr>
          <w:sz w:val="28"/>
          <w:szCs w:val="28"/>
          <w:lang w:val="ru-RU"/>
        </w:rPr>
        <w:t>Преградненского</w:t>
      </w:r>
      <w:proofErr w:type="spellEnd"/>
      <w:r w:rsidR="00A35C07">
        <w:rPr>
          <w:sz w:val="28"/>
          <w:szCs w:val="28"/>
          <w:lang w:val="ru-RU"/>
        </w:rPr>
        <w:t xml:space="preserve"> сельского поселения, районной библиотеки и опубликовать на официальном сайте </w:t>
      </w:r>
      <w:proofErr w:type="spellStart"/>
      <w:r w:rsidR="00A35C07">
        <w:rPr>
          <w:sz w:val="28"/>
          <w:szCs w:val="28"/>
          <w:lang w:val="ru-RU"/>
        </w:rPr>
        <w:t>Преградненского</w:t>
      </w:r>
      <w:proofErr w:type="spellEnd"/>
      <w:r w:rsidR="00A35C07">
        <w:rPr>
          <w:sz w:val="28"/>
          <w:szCs w:val="28"/>
          <w:lang w:val="ru-RU"/>
        </w:rPr>
        <w:t xml:space="preserve"> сельского поселения в сети «Интернет»</w:t>
      </w:r>
      <w:r w:rsidR="00A35C07" w:rsidRPr="00E92FA3">
        <w:rPr>
          <w:sz w:val="28"/>
          <w:szCs w:val="28"/>
          <w:lang w:val="ru-RU"/>
        </w:rPr>
        <w:t>.</w:t>
      </w:r>
    </w:p>
    <w:p w14:paraId="2834E003" w14:textId="6F4A4E9C" w:rsidR="00A35C07" w:rsidRDefault="00A35C07" w:rsidP="00A35C07">
      <w:pPr>
        <w:pStyle w:val="af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E92FA3">
        <w:rPr>
          <w:sz w:val="28"/>
          <w:szCs w:val="28"/>
          <w:lang w:val="ru-RU"/>
        </w:rPr>
        <w:t>Контроль за исполнением настоящего решения возложить на комиссию по бюджету, социально-экономическому развитию, муниципальной собственности и земельным отношениям</w:t>
      </w:r>
      <w:r>
        <w:rPr>
          <w:sz w:val="28"/>
          <w:szCs w:val="28"/>
          <w:lang w:val="ru-RU"/>
        </w:rPr>
        <w:t>.</w:t>
      </w:r>
    </w:p>
    <w:p w14:paraId="0F829C86" w14:textId="77777777" w:rsidR="00A35C07" w:rsidRPr="00E92FA3" w:rsidRDefault="00A35C07" w:rsidP="00A35C07">
      <w:pPr>
        <w:pStyle w:val="a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E92FA3">
        <w:rPr>
          <w:sz w:val="28"/>
          <w:szCs w:val="28"/>
          <w:lang w:val="ru-RU"/>
        </w:rPr>
        <w:t>Решение вступает в силу со дня его официального опубликования</w:t>
      </w:r>
      <w:r>
        <w:rPr>
          <w:sz w:val="28"/>
          <w:szCs w:val="28"/>
          <w:lang w:val="ru-RU"/>
        </w:rPr>
        <w:t xml:space="preserve"> (обнародования)</w:t>
      </w:r>
      <w:r w:rsidRPr="00E92FA3">
        <w:rPr>
          <w:sz w:val="28"/>
          <w:szCs w:val="28"/>
          <w:lang w:val="ru-RU"/>
        </w:rPr>
        <w:t>.</w:t>
      </w:r>
    </w:p>
    <w:p w14:paraId="0723B7F6" w14:textId="20BB7475" w:rsidR="00BF4547" w:rsidRDefault="00BF4547" w:rsidP="00A35C0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6F80F7" w14:textId="77777777" w:rsidR="00A35C07" w:rsidRPr="00A35C07" w:rsidRDefault="00A35C07" w:rsidP="00A35C07">
      <w:pPr>
        <w:shd w:val="clear" w:color="auto" w:fill="FFFFFF"/>
        <w:snapToGrid w:val="0"/>
        <w:spacing w:after="0" w:line="240" w:lineRule="auto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</w:pPr>
      <w:r w:rsidRPr="00A35C07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 xml:space="preserve">Глава </w:t>
      </w:r>
      <w:proofErr w:type="spellStart"/>
      <w:r w:rsidRPr="00A35C07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Преградненского</w:t>
      </w:r>
      <w:proofErr w:type="spellEnd"/>
    </w:p>
    <w:p w14:paraId="5DB36A75" w14:textId="77777777" w:rsidR="00A35C07" w:rsidRDefault="00A35C07" w:rsidP="00A35C07">
      <w:pPr>
        <w:pStyle w:val="af"/>
        <w:spacing w:after="0"/>
        <w:rPr>
          <w:sz w:val="28"/>
          <w:szCs w:val="28"/>
          <w:lang w:val="ru-RU"/>
        </w:rPr>
      </w:pPr>
      <w:r w:rsidRPr="00246E9D">
        <w:rPr>
          <w:sz w:val="28"/>
          <w:szCs w:val="28"/>
          <w:lang w:val="ru-RU"/>
        </w:rPr>
        <w:t xml:space="preserve">сельского поселения     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Pr="00246E9D">
        <w:rPr>
          <w:sz w:val="28"/>
          <w:szCs w:val="28"/>
          <w:lang w:val="ru-RU"/>
        </w:rPr>
        <w:t xml:space="preserve">Р.Т. </w:t>
      </w:r>
      <w:proofErr w:type="spellStart"/>
      <w:r w:rsidRPr="00246E9D">
        <w:rPr>
          <w:sz w:val="28"/>
          <w:szCs w:val="28"/>
          <w:lang w:val="ru-RU"/>
        </w:rPr>
        <w:t>Байрамкулов</w:t>
      </w:r>
      <w:proofErr w:type="spellEnd"/>
    </w:p>
    <w:p w14:paraId="4707E58B" w14:textId="77777777" w:rsidR="00A35C07" w:rsidRDefault="00A35C07" w:rsidP="00A35C07">
      <w:pPr>
        <w:pStyle w:val="af"/>
        <w:spacing w:after="0"/>
        <w:rPr>
          <w:sz w:val="28"/>
          <w:szCs w:val="28"/>
          <w:lang w:val="ru-RU"/>
        </w:rPr>
      </w:pPr>
    </w:p>
    <w:p w14:paraId="14FDD393" w14:textId="77777777" w:rsidR="00A35C07" w:rsidRPr="00125BE8" w:rsidRDefault="00A35C07" w:rsidP="00125BE8">
      <w:pPr>
        <w:spacing w:after="0" w:line="240" w:lineRule="auto"/>
        <w:ind w:left="5664" w:firstLine="708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</w:pPr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lastRenderedPageBreak/>
        <w:t xml:space="preserve">Приложение </w:t>
      </w:r>
    </w:p>
    <w:p w14:paraId="68AA6C37" w14:textId="77777777" w:rsidR="00A35C07" w:rsidRPr="00125BE8" w:rsidRDefault="00A35C07" w:rsidP="00125BE8">
      <w:pPr>
        <w:spacing w:after="0" w:line="240" w:lineRule="auto"/>
        <w:ind w:left="4956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</w:pPr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 xml:space="preserve">к решению Совета </w:t>
      </w:r>
      <w:proofErr w:type="spellStart"/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Преградненского</w:t>
      </w:r>
      <w:proofErr w:type="spellEnd"/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 xml:space="preserve"> сельского поселения </w:t>
      </w:r>
    </w:p>
    <w:p w14:paraId="6D067490" w14:textId="088B2C67" w:rsidR="00A35C07" w:rsidRPr="00125BE8" w:rsidRDefault="00A35C07" w:rsidP="00125BE8">
      <w:pPr>
        <w:spacing w:after="0" w:line="240" w:lineRule="auto"/>
        <w:ind w:left="4956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</w:pPr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от 30.0</w:t>
      </w:r>
      <w:r w:rsid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4</w:t>
      </w:r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.2021 № 1</w:t>
      </w:r>
      <w:r w:rsid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>2</w:t>
      </w:r>
      <w:r w:rsidRPr="00125BE8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</w:rPr>
        <w:t xml:space="preserve"> </w:t>
      </w:r>
    </w:p>
    <w:p w14:paraId="5861D7A5" w14:textId="77777777" w:rsidR="00BF4547" w:rsidRDefault="00BF454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9AB0F4" w14:textId="77777777" w:rsidR="00BF4547" w:rsidRDefault="0078215B">
      <w:pPr>
        <w:widowControl/>
        <w:suppressAutoHyphens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ПОРЯДОК</w:t>
      </w:r>
    </w:p>
    <w:p w14:paraId="15835C95" w14:textId="77777777" w:rsidR="00BF4547" w:rsidRDefault="0078215B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размера арендной платы за земельные участки, </w:t>
      </w:r>
    </w:p>
    <w:p w14:paraId="608B13AD" w14:textId="77777777" w:rsidR="00125BE8" w:rsidRDefault="0078215B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находящиеся в муниципальной собственности                                            </w:t>
      </w:r>
      <w:proofErr w:type="spellStart"/>
      <w:r w:rsidR="00125BE8">
        <w:rPr>
          <w:rFonts w:ascii="Times New Roman" w:hAnsi="Times New Roman" w:cs="Times New Roman"/>
          <w:sz w:val="28"/>
          <w:szCs w:val="28"/>
          <w:lang w:eastAsia="ru-RU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B836EBB" w14:textId="487F8E83" w:rsidR="00BF4547" w:rsidRDefault="0078215B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предоставленные в аренду без торгов</w:t>
      </w:r>
    </w:p>
    <w:p w14:paraId="2C3BFB63" w14:textId="77777777" w:rsidR="00BF4547" w:rsidRDefault="00BF4547">
      <w:pPr>
        <w:widowControl/>
        <w:suppressAutoHyphens/>
        <w:autoSpaceDE/>
        <w:autoSpaceDN/>
        <w:adjustRightInd/>
        <w:ind w:firstLine="85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427DDC2" w14:textId="41776200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Настоящий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="00125BE8">
        <w:rPr>
          <w:spacing w:val="2"/>
          <w:sz w:val="28"/>
          <w:szCs w:val="28"/>
        </w:rPr>
        <w:t>Преградненского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 xml:space="preserve">, предоставленные в аренду без торгов (далее - Порядок), разработан в соответствии с </w:t>
      </w:r>
      <w:hyperlink r:id="rId7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 w:rsidR="00125BE8">
        <w:rPr>
          <w:rStyle w:val="ab"/>
          <w:color w:val="auto"/>
          <w:spacing w:val="2"/>
          <w:sz w:val="28"/>
          <w:szCs w:val="28"/>
          <w:u w:val="none"/>
        </w:rPr>
        <w:t xml:space="preserve">, </w:t>
      </w:r>
      <w:hyperlink r:id="rId8" w:history="1">
        <w:r w:rsidR="00125BE8">
          <w:rPr>
            <w:rStyle w:val="ab"/>
            <w:color w:val="auto"/>
            <w:spacing w:val="2"/>
            <w:sz w:val="28"/>
            <w:szCs w:val="28"/>
            <w:u w:val="none"/>
          </w:rPr>
          <w:t>П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остановлением П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равительства Российской Федерации от 16</w:t>
        </w:r>
        <w:r w:rsidR="00125BE8">
          <w:rPr>
            <w:rStyle w:val="ab"/>
            <w:color w:val="auto"/>
            <w:spacing w:val="2"/>
            <w:sz w:val="28"/>
            <w:szCs w:val="28"/>
            <w:u w:val="none"/>
          </w:rPr>
          <w:t>.07.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2009 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также порядка, условий и сроков внесения арендной платы за земли, находящиеся в собственности Российской Федерации</w:t>
        </w:r>
      </w:hyperlink>
      <w:r>
        <w:rPr>
          <w:spacing w:val="2"/>
          <w:sz w:val="28"/>
          <w:szCs w:val="28"/>
        </w:rPr>
        <w:t xml:space="preserve">», устанавливает правила определения размера арендной платы за земельные участки, находящиеся в муниципальной собственности </w:t>
      </w:r>
      <w:proofErr w:type="spellStart"/>
      <w:r w:rsidR="00125BE8">
        <w:rPr>
          <w:spacing w:val="2"/>
          <w:sz w:val="28"/>
          <w:szCs w:val="28"/>
        </w:rPr>
        <w:t>Преградненского</w:t>
      </w:r>
      <w:proofErr w:type="spellEnd"/>
      <w:r>
        <w:rPr>
          <w:spacing w:val="2"/>
          <w:sz w:val="28"/>
          <w:szCs w:val="28"/>
        </w:rPr>
        <w:t xml:space="preserve"> сел</w:t>
      </w:r>
      <w:r>
        <w:rPr>
          <w:spacing w:val="2"/>
          <w:sz w:val="28"/>
          <w:szCs w:val="28"/>
        </w:rPr>
        <w:t>ьского поселения</w:t>
      </w:r>
      <w:r>
        <w:rPr>
          <w:spacing w:val="2"/>
          <w:sz w:val="28"/>
          <w:szCs w:val="28"/>
        </w:rPr>
        <w:t>, предоставленные в аренду без торгов (далее - земельные участки).</w:t>
      </w:r>
    </w:p>
    <w:p w14:paraId="58731851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</w:t>
      </w:r>
      <w:r>
        <w:rPr>
          <w:spacing w:val="2"/>
          <w:sz w:val="28"/>
          <w:szCs w:val="28"/>
        </w:rPr>
        <w:t>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14:paraId="5278C825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2. Размер годовой арендной платы (далее - арендная плата) при аренде земельных участков определяется од</w:t>
      </w:r>
      <w:r>
        <w:rPr>
          <w:spacing w:val="2"/>
          <w:sz w:val="28"/>
          <w:szCs w:val="28"/>
        </w:rPr>
        <w:t>ним из следующих способов:</w:t>
      </w:r>
    </w:p>
    <w:p w14:paraId="7EA322C8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на основании кадастровой стоимости земельных участков;</w:t>
      </w:r>
    </w:p>
    <w:p w14:paraId="537A4FB6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14:paraId="1650D91A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 в соответствии со ставками арендной </w:t>
      </w:r>
      <w:r>
        <w:rPr>
          <w:spacing w:val="2"/>
          <w:sz w:val="28"/>
          <w:szCs w:val="28"/>
        </w:rPr>
        <w:t>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14:paraId="36A58812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2.1. Размер годовой арендной платы, определенный на основании кадастровой стоимости земельного участка или на основании рыноч</w:t>
      </w:r>
      <w:r>
        <w:rPr>
          <w:spacing w:val="2"/>
          <w:sz w:val="28"/>
          <w:szCs w:val="28"/>
        </w:rPr>
        <w:t>ной стоимости земельного участка, при заключении договора определяется по формуле:</w:t>
      </w:r>
    </w:p>
    <w:p w14:paraId="0761FB4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АП = К(Р)С x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Саn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x КИ, где:</w:t>
      </w:r>
    </w:p>
    <w:p w14:paraId="54F17303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АП - размер арендной платы, руб.;</w:t>
      </w:r>
    </w:p>
    <w:p w14:paraId="4DD617F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К(Р) С - кадастровая или рыночная стоимость земельного участка, руб.;</w:t>
      </w:r>
    </w:p>
    <w:p w14:paraId="29629C27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Саn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- соответствующая ставка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арендной платы согласно Порядку, %;</w:t>
      </w:r>
    </w:p>
    <w:p w14:paraId="470D3ED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КИ - коэффициент инфляции.</w:t>
      </w:r>
    </w:p>
    <w:p w14:paraId="62307A32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Коэффициент инфляции (КИ) определяется как произведение (П) ежегодных коэффициентов инфляции (УИ)</w:t>
      </w:r>
    </w:p>
    <w:p w14:paraId="78CCC3E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 wp14:anchorId="0186A11A" wp14:editId="24DF1373">
            <wp:extent cx="1828800" cy="514350"/>
            <wp:effectExtent l="19050" t="0" r="0" b="0"/>
            <wp:docPr id="2" name="Рисунок 1" descr=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 (с изменениями на 21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 (с изменениями на 21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62854D4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УИ - уровень инфляции, установленный в федеральном законе о федеральном бюджете по состоянию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 1 января соответствующего финансового года.</w:t>
      </w:r>
    </w:p>
    <w:p w14:paraId="2EF2E2D4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Коэффициент инфляции применяется в расчете, начиная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14:paraId="36F4BBC7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исчислении коэффициента инфляции полученное число математически округляется до шести знаков после запятой.</w:t>
      </w:r>
    </w:p>
    <w:p w14:paraId="65D4962F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 При предоставлении земельного участка в аренду без торгов арендная плата определяется на основании кадастровой стоимости земельного участка в разм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ере, установленном в пунктах 3.1 - 3.6 настоящего раздела.</w:t>
      </w:r>
    </w:p>
    <w:p w14:paraId="27928190" w14:textId="77777777" w:rsidR="00BF4547" w:rsidRDefault="007821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sz w:val="28"/>
          <w:szCs w:val="28"/>
        </w:rPr>
        <w:t>3.1. Арендная плата рассчитывается в размере 0,01 процента от кадастровой стоимости в отношении следующих земельных участков:</w:t>
      </w:r>
    </w:p>
    <w:p w14:paraId="3A8127C9" w14:textId="1BF7715E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земельного участка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изъятого из оборота, если в случаях, установленн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ых федеральными законами, он может быть передан в аренду;</w:t>
      </w:r>
    </w:p>
    <w:p w14:paraId="07E025E3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участка, загрязненного опасными отходами, радиоактивными веществами, подвергшегося заражению и деградации, за исключением случаев консервации земель с изъятием их из оборота;</w:t>
      </w:r>
    </w:p>
    <w:p w14:paraId="3D1A1D1A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 земел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ьного участка, предоставленного гражданину, имеющему трёх и более детей, для индивидуального жилищного строительства или для ведения личного подсобного хозяйства в границах населенного пункта.</w:t>
      </w:r>
    </w:p>
    <w:p w14:paraId="2DDB4BA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3.2. Арендная плата рассчитывается в размере 0,1 процента от ка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дастровой стоимости в отношении земельного участка из земель сельскохозяйственного назначения, занятого защитными лесными насаждениями.</w:t>
      </w:r>
    </w:p>
    <w:p w14:paraId="50F2445F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3.3. Арендная плата рассчитывается в размере 0,3 процента от кадастровой стоимости в отношении следующих земельных участ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ков:</w:t>
      </w:r>
    </w:p>
    <w:p w14:paraId="7935D044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1)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пунктом 3.1 раздела 3 и пунктом 6.2 раздела 6 Порядка;</w:t>
      </w:r>
    </w:p>
    <w:p w14:paraId="2083C627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участка, 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редоставленного для ведения личного подсобного хозяйства, садоводства, огородничества или животноводства, сенокошения или выпаса сельскохозяйственных животных, за исключением случаев, предусмотренных пунктом 3.1 раздела 3 и подпунктом 1 пункта 6.2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 Порядка;</w:t>
      </w:r>
    </w:p>
    <w:p w14:paraId="7A558CF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14:paraId="3F0E1F3F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3.4. Арендная плата рассчитывается 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размере 2 процентов от кадастровой стоимости в отношении следующих земельных участков:</w:t>
      </w:r>
    </w:p>
    <w:p w14:paraId="1BD1983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земельного участка из земель сельскохозяйственного назначения, занятого сельскохозяйственными угодьями, за исключением случаев, предусмотренных подпунктом 2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пункта 3.3 раздела 3 и подпунктом 1 пункта 6.2 раздела 6 Порядка;</w:t>
      </w:r>
    </w:p>
    <w:p w14:paraId="52C95823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 в составе зоны сельскохозяйственного использования в населенных пунктах, используемого для сельскохозяйственного производства, за исключением случаев, предусмотренных 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одпунктом 2 пункта 3.3 раздела 3 и подпунктом 1 пункта 6.2 раздела 6 Порядка.</w:t>
      </w:r>
    </w:p>
    <w:p w14:paraId="11470E9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3.5. Арендная плата рассчитывается в размере 2,5 процента от кадастровой стоимости в отношении следующих земельных участков:</w:t>
      </w:r>
    </w:p>
    <w:p w14:paraId="6E082C9E" w14:textId="5DE130F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земельного участка, предоставленного для 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строительства, комплексного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.10.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2001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№ 137-ФЗ «О введении в действие Земельного кодекса Российской Федерации», в случае 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эксплуатацию объектов недвижимости по истечении двух лет с даты заключения договора аренды земельного участка;</w:t>
      </w:r>
    </w:p>
    <w:p w14:paraId="4AA4A135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земельного участка в составе земел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ь особо охраняемых территорий и объектов, за исключением случаев, предусмотренных пунктом 6.1 раздела 6 и разделом 7 Порядка.</w:t>
      </w:r>
    </w:p>
    <w:p w14:paraId="28C9592E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 земельного участка из земель населенных пунктов, за исключением случаев, предусмотренных пунктами 3.1, 3.3, подпунктом 2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3.4,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подпунктом 1 пункта 3.5, пунктом 3.6раздела 3, разделами 6 и 7 Порядка.</w:t>
      </w:r>
    </w:p>
    <w:p w14:paraId="4F6EF4E7" w14:textId="65BC0CD2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3.6. Арендная плата рассчитывается в размере 5 процентов в отношении земельного участка, приобретенного (предоставленного) для жилищного строительства, комплексного освоения в 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.10.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2001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№ 137-ФЗ «О введении в действ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ие Земельного кодекса Российской Федерации», в случае 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неведения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эксплуатацию объектов недвижимости по истечении трех лет с даты заключения договора аренды земельного участка.</w:t>
      </w:r>
    </w:p>
    <w:p w14:paraId="6EB62EC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4. Арендная плата определяется на основании рыночной стоимости земельного учас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тка, определяемой в соответствии с законодательством Российской Федерации об оценочной деятельности в размере, установленном в подпункте 4.1 настоящего раздела.</w:t>
      </w:r>
    </w:p>
    <w:p w14:paraId="5E2DD24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4.1. Арендная плата рассчитывается в размере 1,5 процента от рыночной стоимости в отношении сле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дующих земельных участков:</w:t>
      </w:r>
    </w:p>
    <w:p w14:paraId="1EE9A26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  земельного участка общего пользования, за исключением случаев, предусмотренных разделами 6 и 7 Порядка;</w:t>
      </w:r>
    </w:p>
    <w:p w14:paraId="0408E9E5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 из земель промышленности, энергетики, транспорта, связи, радиовещания, телевидения, информатики, 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емель для обеспечения космической деятельности, земель обороны, безопасности и земель иного специального назначения, за исключением случаев, предусмотренных подпунктом 2 пункта 6.2 раздела 6 и разделом 7 Порядка;</w:t>
      </w:r>
    </w:p>
    <w:p w14:paraId="6501B5CE" w14:textId="3D061E0B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земельного участка, в отношении которого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законодательством Российской Федерации или Порядком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не установлен иной порядок определения размера арендной платы.</w:t>
      </w:r>
    </w:p>
    <w:p w14:paraId="0DA881D8" w14:textId="507EA943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5. Арендная плата устанавливается в размере, определенном по результатам оценки рыночной стоимости, определяемой в соответствии с законодате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льством Российской Федерации об оценочной деятельности, в отношении земельных участков, предоставленных юридическим лицам в соответствии с распоряжением главы 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для реализации масштабных инвестиционных проектов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при условии соответствия указанных инвестиционных проектов критериям, установленным законом 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14:paraId="148A056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Арендная плата устанавливается сроком на десять лет с даты заключения договора аренды в размере 50% от размера, определенного по результатам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оценки рыночной стоимости, определяемой в соответствии с законодательством Российской Федерации об оценочной деятельности, в отношении земельных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участков, предоставленных для реализации масштабных инвестиционных проектов, предусматривающих размещение объек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тов недвижимости и (или) инфраструктуры индустриальных (промышленных) парков.</w:t>
      </w:r>
    </w:p>
    <w:p w14:paraId="0DFEE4CB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6. Размер арендной платы за земельный участок определяется в размере земельного налога в следующих случаях:</w:t>
      </w:r>
    </w:p>
    <w:p w14:paraId="069BEA1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6.1. Арендная плата рассчитывается в размере земельного налога 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отношении земельного участка, используемого по договору аренды, заключенному до 1 марта 2015 года, исключительно для осуществления деятельности организаций отдыха и оздоровления детей летнего, сезонного и круглогодичного функционирования.</w:t>
      </w:r>
    </w:p>
    <w:p w14:paraId="266FF32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6.2. Арендная пла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та рассчитывается в размере земельного налога в случае заключения договора аренды земельного участка со следующими лицами:</w:t>
      </w:r>
    </w:p>
    <w:p w14:paraId="2FD022F8" w14:textId="7A637868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с гражданами, имеющими в соответствии с федеральными законами, законами </w:t>
      </w:r>
      <w:r w:rsidR="00125BE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право на первоочередное или внеочередн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ое приобретение земельных участков, за исключением случая, предусмотренного подпунктом 3 пункта 3.1 раздела 3 Порядка;</w:t>
      </w:r>
    </w:p>
    <w:p w14:paraId="5EDA4AF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в соответствии с пунктом 3 или 4 статьи 39.20 Земельного кодекса Российской Федерации с лицами, которым находящиеся на неделимом земел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ьном участке здания, сооружения, помещения в них принадлежат на праве оперативного управления;</w:t>
      </w:r>
    </w:p>
    <w:p w14:paraId="777B2C3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троительства стандартного жилья;</w:t>
      </w:r>
    </w:p>
    <w:p w14:paraId="4B5C1A30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своения территории в целях строительства стандартного жилья такому юридическому лицу в соответствии с данным договором.</w:t>
      </w:r>
    </w:p>
    <w:p w14:paraId="276585F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6.3. Арендная плата в отношении земельного участка, предоставленного собственнику зданий, сооружений, право которого на приобретение в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обственность земельного участка ограничено законодательством Российской Федерации, устанавливается в размере, равном земельному налогу, установленному в отношении предназначенного для использования в сходных целях и занимаемого зданиями, сооружениями земел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ьного участка, для которого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указанные ограничения права на приобретение в собственность отсутствуют, за исключением случаев, указанных в пункте 3.1 раздела 3, подпункте 3 пункта 3.3 раздела 3 и пункте 7.2 раздела 7 Порядка, а также за исключением земельных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участков, предоставленных гражданам для индивидуального жилищного строительства, ведения личного подсобного хозяйства, садоводства.</w:t>
      </w:r>
    </w:p>
    <w:p w14:paraId="7CD14F7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7. Арендная плата за земельные участки равна арендной плате, рассчитанной для соответствующих целей в отношении земельных у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частков, находящихся в федеральной собственности, в следующих случаях:</w:t>
      </w:r>
    </w:p>
    <w:p w14:paraId="04E24FF1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7.1. В случае предоставления земельного участка для проведения работ, связанных с использованием недрами.</w:t>
      </w:r>
    </w:p>
    <w:p w14:paraId="79217D94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7.2. В случае предоставления земельного участка для размещения следующих объект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ов:</w:t>
      </w:r>
    </w:p>
    <w:p w14:paraId="14DB9D57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объектов федеральных энергетических систем и объектов энергетических систем регионального значения;</w:t>
      </w:r>
    </w:p>
    <w:p w14:paraId="482FCEC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 объектов использования атомной энергии;</w:t>
      </w:r>
    </w:p>
    <w:p w14:paraId="6D1C564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  объектов обороны страны и безопасности государства, в том числе инженерно-технические сооружений, 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иний связи и коммуникаций, возведенных в интересах защиты и охраны Государственной границы Российской Федерации;</w:t>
      </w:r>
    </w:p>
    <w:p w14:paraId="73278FA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объектов транспорта и объектов связи федерального и регионального значения, объектов инфраструктуры железнодорожного транспорта общего польз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ования;</w:t>
      </w:r>
    </w:p>
    <w:p w14:paraId="4FBFD99B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  объектов, обеспечивающих космическую деятельность;</w:t>
      </w:r>
    </w:p>
    <w:p w14:paraId="0E0BEF9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6) линейных объектов федерального и регионального значения, обеспечивающих деятельность субъектов естественных монополий;</w:t>
      </w:r>
    </w:p>
    <w:p w14:paraId="7AF35D5A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7) объектов систем электро-, газоснабжения, объектов систем теплоснабж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14:paraId="65513C4E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8) автомобильных дорог федерального, регионального или межмуниципального, местного значения;</w:t>
      </w:r>
    </w:p>
    <w:p w14:paraId="78836ADA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ветствии с разделом 7 Порядка для земельных участков, на которых размещены объекты,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перечисленные в пункте 7.2 Порядка, превышает размер земельного налога, установленного в отношении предназначенных для использования в сходных целях и занимаемых зданиями,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64A72A53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8. Арендная плата рассчитывается в размере 1 процента от кадастровой стоим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ости в отношении следующих земельных участков:</w:t>
      </w:r>
    </w:p>
    <w:p w14:paraId="7C0F992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8.1. 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предоставленного на основании концессионного соглашения для строите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льства, реконструкции и использования платной автомобильной дороги или автомобильной дороги, содержащей платные участки.</w:t>
      </w:r>
    </w:p>
    <w:p w14:paraId="7D744A2E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8.2. Земельного участка, предоставленного казачьему обществу, внесенному в государственный реестр казачьих обществ в Российской Федерац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обществ.</w:t>
      </w:r>
    </w:p>
    <w:p w14:paraId="714ECA35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9. В случае если в Едином государственном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реестре недвижимости кадастровая стоимость земельного участка не указана, либо указана в размере, равном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веденной в соответствии с федеральным законодательством об оценочной деятельности.</w:t>
      </w:r>
    </w:p>
    <w:p w14:paraId="76B04B10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 этом рыночная стоимость земельного участка для расчета арендной платы применяется в следующем порядке:</w:t>
      </w:r>
    </w:p>
    <w:p w14:paraId="643C8FB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для заключаемого договора аренды земельного участка - с даты заклю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чения договора;</w:t>
      </w:r>
    </w:p>
    <w:p w14:paraId="026300EF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для действующего договора аренды земельного участка - с даты определения рыночной стоимости земельного участка как объекта оценки.</w:t>
      </w:r>
    </w:p>
    <w:p w14:paraId="2B2777F0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 Арендная плата за земельный участок, если иное не установлено федеральным законодательством, а также разд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елами 6-8 Порядка, пересматривается арендодателем в одностороннем порядке в таких случаях как:</w:t>
      </w:r>
    </w:p>
    <w:p w14:paraId="243104F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10.1. Изменение уровня инфляции.</w:t>
      </w:r>
    </w:p>
    <w:p w14:paraId="07991D61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10.2. Изменение кадастровой стоимости земельного участка, в том числе при изменении площади земельного участка,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изменении вида разрешенного использования земельного участка, перевода земельного участка из одной категории в другую:</w:t>
      </w:r>
    </w:p>
    <w:p w14:paraId="1808BFF3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1) в случае утверждения результатов государственной кадастровой оценки земель арендная плата подлежит перерасчету с 1 января года, следую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щего за годом, в котором были утверждены такие результаты;</w:t>
      </w:r>
    </w:p>
    <w:p w14:paraId="22B8791D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в случае если кадастровая стоимость земельного участка была оспорена в установленном законодательством порядке в комиссии и (или) суде и определена в размере рыночной стоимости такого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участка, при перерасчете арендной платы по таким основаниям уровень инфляции, указанный в пункте 11 Порядка, применяется в расчете размера арендной платы начиная с года, следующего за годом утверждения кадастровой стоимости земельного участка, которая был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 пересмотрена в установленном порядке.</w:t>
      </w:r>
    </w:p>
    <w:p w14:paraId="1A0B0AFB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10.3. Изменение рыночной стоимости земельного участка:</w:t>
      </w:r>
    </w:p>
    <w:p w14:paraId="34B0F090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изменения методики расчета арендной платы при переходе на рыночную стоимость земельного участка - с даты определения новой рыночной стоимости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участка;</w:t>
      </w:r>
    </w:p>
    <w:p w14:paraId="030992B1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иных случаях -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14:paraId="214D43A1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 заключении договора аренды земельного участка, в соответствии с кото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рым арендная плата рассчитана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 с даты заключения договора аренды.</w:t>
      </w:r>
    </w:p>
    <w:p w14:paraId="2C283B3A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10.4. Пересмотр ставок арендной платы и (или) ставок земельного налога.</w:t>
      </w:r>
    </w:p>
    <w:p w14:paraId="1E74F258" w14:textId="5A43A53A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10.5. Изменение законодательства Российской Федерации, Карачаево-Черкесской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органов местного самоуправления Урупского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района, регулирующего соо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тветствующие правоотношения.</w:t>
      </w:r>
    </w:p>
    <w:p w14:paraId="0781DE62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10.6. В случаях, предусмотренных условиями договора.</w:t>
      </w:r>
    </w:p>
    <w:p w14:paraId="1C3D02D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10.7. В иных случаях, предусмотренных законодательством.</w:t>
      </w:r>
    </w:p>
    <w:p w14:paraId="6BA380AB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11. Арендная плата ежегодно изменяется в одностороннем порядке арендодателем на размер уровня инфляции, установленной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федеральном законе о федеральном бюджете на очередной финансовый год и плановый период, который применяется ежегодно, по состоянию на 1 января очередного финансового года, начиная с года, следующего за годом, в котором заключен договор аренды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участка.</w:t>
      </w:r>
    </w:p>
    <w:p w14:paraId="7A8C1CA6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этом коэффициент уровня инфляции в расчете арендной платы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определяется по формуле коэффициента инфляции, установленной в пункте 2.1 раздела 2 настоящего Порядка.</w:t>
      </w:r>
    </w:p>
    <w:p w14:paraId="6C34084F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12. В случае утверждения результатов государственной кадастровой оценки земель 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ли изменения рыночной стоимости земельного участка уровень инфляции, указанный в разделе 11 Порядка, применяется ежегодно, по состоянию на 1 января очередного финансового года, начиная с года, следующего за годом, в котором утверждены результаты кадастрово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й оценки земель или изменена рыночная стоимость земельного участка.</w:t>
      </w:r>
    </w:p>
    <w:p w14:paraId="232FB03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13. Арендная плата, подлежащая уплате, рассчитывается от арендной платы, установленной договором аренды, за каждый день использования земельного участка в соответствующем арендном периоде.</w:t>
      </w:r>
    </w:p>
    <w:p w14:paraId="77880F02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Арендным периодом признается месяц, квартал или полугодие в соответствии с условиями договора аренды земельного участка.</w:t>
      </w:r>
    </w:p>
    <w:p w14:paraId="39B4C88C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14. В случае если на стороне арендатора земельного участка выступают несколько лиц, арендная плата для каждого из них определяется про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порционально их доле в праве на земельный участок на основании соглашения указанных лиц либо по иным основаниям, допускаемым действующим законодательством.</w:t>
      </w:r>
    </w:p>
    <w:p w14:paraId="677E706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 В случае если на стороне арендатора земельного участка выступают несколько лиц, являющихся право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зданий, сооружений, помещени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й (их частей, размеру принадлежащей им доли в праве) в указанных объектах недвижимости.</w:t>
      </w:r>
    </w:p>
    <w:p w14:paraId="78AB45E8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Исключение из настоящего случая возможно с согласия всех правообладателей здания или помещений в них либо по решению суда.</w:t>
      </w:r>
    </w:p>
    <w:p w14:paraId="5DA5C659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16. В случае если земельный участок имеет бол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ее чем один вид разрешенного использования, арендная плата, определяемая на основании кадастровой стоимости земельного участка, взимается по наибольшей ставке, установленной для соответствующего вида разрешенного использования земельного участка.</w:t>
      </w:r>
    </w:p>
    <w:p w14:paraId="3BB721EB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Исключени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 из настоящего случая составляют земельные участки в составе земель населенных пунктов, одним из видов разрешенного использования которых является жилая застройка.</w:t>
      </w:r>
    </w:p>
    <w:p w14:paraId="7B9D0930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17. В случае заключения нового договора аренды земельного участка, образованного из земельн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ого участка, используемого по договору аренды,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заключенному на торгах, в соответствии с пунктом 4 статьи 11.8 Земельного кодекса Российской Федерации, размер арендной платы в отношении образованного либо измененного земельного участка устанавливается на пр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ежних условиях пропорционально площади образованного или измененного земельного участка.</w:t>
      </w:r>
    </w:p>
    <w:p w14:paraId="527667F4" w14:textId="77777777" w:rsidR="00BF4547" w:rsidRDefault="0078215B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18. Если иное не установлено законодательством, арендная плата за земельный участок, ранее предоставленный по результатам торгов, в случае заключения нового договора 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ренды земельного участка в соответствии со статьей 39.6 Земельного кодекса Российской Федерации, за исключением случаев, предусмотренных подпунктом 9 пункта 2 указанной статьи, устанавливается в размере, равном размеру арендной платы по ранее заключенному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договору аренды земельного участка на дату прекращения его действия. При этом размер арендной платы не может быть установлен ниже размера арендной платы, определяемой в соответствии с настоящим Порядком.</w:t>
      </w:r>
    </w:p>
    <w:p w14:paraId="237EDCAD" w14:textId="77777777" w:rsidR="00BF4547" w:rsidRDefault="00BF454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13F5D88B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598102E5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4558E016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7D997E1C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0487FB60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6FC34772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3198DBBF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503307A0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50B86BC7" w14:textId="77777777" w:rsidR="00BF4547" w:rsidRDefault="00BF4547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BF4547">
      <w:pgSz w:w="11906" w:h="16838"/>
      <w:pgMar w:top="1134" w:right="567" w:bottom="1134" w:left="1701" w:header="56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B8"/>
    <w:rsid w:val="00023721"/>
    <w:rsid w:val="00034908"/>
    <w:rsid w:val="000402C1"/>
    <w:rsid w:val="00044144"/>
    <w:rsid w:val="00047533"/>
    <w:rsid w:val="00073AFF"/>
    <w:rsid w:val="000A08E8"/>
    <w:rsid w:val="000A3855"/>
    <w:rsid w:val="000A47A5"/>
    <w:rsid w:val="000E29AE"/>
    <w:rsid w:val="000E57F3"/>
    <w:rsid w:val="000F19A3"/>
    <w:rsid w:val="000F37BF"/>
    <w:rsid w:val="00102E7C"/>
    <w:rsid w:val="001079CB"/>
    <w:rsid w:val="001165FB"/>
    <w:rsid w:val="00125BE8"/>
    <w:rsid w:val="00130325"/>
    <w:rsid w:val="001768E1"/>
    <w:rsid w:val="00193A8F"/>
    <w:rsid w:val="001A47CC"/>
    <w:rsid w:val="001B0586"/>
    <w:rsid w:val="001C5C5A"/>
    <w:rsid w:val="001D1BF0"/>
    <w:rsid w:val="001F2D00"/>
    <w:rsid w:val="00205182"/>
    <w:rsid w:val="002372C3"/>
    <w:rsid w:val="00241354"/>
    <w:rsid w:val="00252F85"/>
    <w:rsid w:val="00263F86"/>
    <w:rsid w:val="002938AF"/>
    <w:rsid w:val="002A3670"/>
    <w:rsid w:val="002C37A5"/>
    <w:rsid w:val="002D0BF4"/>
    <w:rsid w:val="003361D7"/>
    <w:rsid w:val="00351B06"/>
    <w:rsid w:val="003734E7"/>
    <w:rsid w:val="003968B8"/>
    <w:rsid w:val="003A7682"/>
    <w:rsid w:val="003C01AD"/>
    <w:rsid w:val="003D4B41"/>
    <w:rsid w:val="003E42BD"/>
    <w:rsid w:val="00416964"/>
    <w:rsid w:val="00436BEA"/>
    <w:rsid w:val="0043767B"/>
    <w:rsid w:val="004453B7"/>
    <w:rsid w:val="00445A2D"/>
    <w:rsid w:val="004578D2"/>
    <w:rsid w:val="004979A6"/>
    <w:rsid w:val="004A528B"/>
    <w:rsid w:val="004B4CC1"/>
    <w:rsid w:val="004C7A5A"/>
    <w:rsid w:val="00503595"/>
    <w:rsid w:val="0052717C"/>
    <w:rsid w:val="005306F2"/>
    <w:rsid w:val="00547C9C"/>
    <w:rsid w:val="005824E9"/>
    <w:rsid w:val="00583CCF"/>
    <w:rsid w:val="005A499C"/>
    <w:rsid w:val="005B3AB8"/>
    <w:rsid w:val="005C08FC"/>
    <w:rsid w:val="005C1B76"/>
    <w:rsid w:val="005D3012"/>
    <w:rsid w:val="005D4105"/>
    <w:rsid w:val="005F6BF5"/>
    <w:rsid w:val="005F734B"/>
    <w:rsid w:val="006132AD"/>
    <w:rsid w:val="00621963"/>
    <w:rsid w:val="00622A3F"/>
    <w:rsid w:val="0062379A"/>
    <w:rsid w:val="006345CC"/>
    <w:rsid w:val="00641952"/>
    <w:rsid w:val="0064223F"/>
    <w:rsid w:val="00654B5F"/>
    <w:rsid w:val="006A7CCA"/>
    <w:rsid w:val="006B62CD"/>
    <w:rsid w:val="006E57A6"/>
    <w:rsid w:val="006F2F16"/>
    <w:rsid w:val="00706185"/>
    <w:rsid w:val="007149EF"/>
    <w:rsid w:val="007173B5"/>
    <w:rsid w:val="00752FF5"/>
    <w:rsid w:val="00764BCC"/>
    <w:rsid w:val="0078215B"/>
    <w:rsid w:val="00793636"/>
    <w:rsid w:val="0079379A"/>
    <w:rsid w:val="007A5493"/>
    <w:rsid w:val="007C0928"/>
    <w:rsid w:val="007D28A1"/>
    <w:rsid w:val="007E2B9F"/>
    <w:rsid w:val="007F6400"/>
    <w:rsid w:val="007F77AF"/>
    <w:rsid w:val="00831CEF"/>
    <w:rsid w:val="008430F8"/>
    <w:rsid w:val="00895367"/>
    <w:rsid w:val="008A76D8"/>
    <w:rsid w:val="00944A6C"/>
    <w:rsid w:val="00971D14"/>
    <w:rsid w:val="009B6741"/>
    <w:rsid w:val="009D6D2C"/>
    <w:rsid w:val="00A032F4"/>
    <w:rsid w:val="00A114B0"/>
    <w:rsid w:val="00A35C07"/>
    <w:rsid w:val="00A80B6F"/>
    <w:rsid w:val="00A8512A"/>
    <w:rsid w:val="00A87E21"/>
    <w:rsid w:val="00AA7103"/>
    <w:rsid w:val="00AB175C"/>
    <w:rsid w:val="00AD33B1"/>
    <w:rsid w:val="00AD7BDF"/>
    <w:rsid w:val="00B13040"/>
    <w:rsid w:val="00B1350E"/>
    <w:rsid w:val="00B17629"/>
    <w:rsid w:val="00B21FCF"/>
    <w:rsid w:val="00B77366"/>
    <w:rsid w:val="00B8507A"/>
    <w:rsid w:val="00B933F7"/>
    <w:rsid w:val="00B9499F"/>
    <w:rsid w:val="00B95323"/>
    <w:rsid w:val="00B971DF"/>
    <w:rsid w:val="00BB1D9E"/>
    <w:rsid w:val="00BC3A61"/>
    <w:rsid w:val="00BF4547"/>
    <w:rsid w:val="00C03043"/>
    <w:rsid w:val="00C2034C"/>
    <w:rsid w:val="00C205EC"/>
    <w:rsid w:val="00C244FC"/>
    <w:rsid w:val="00C46232"/>
    <w:rsid w:val="00CA1FCA"/>
    <w:rsid w:val="00CB0A57"/>
    <w:rsid w:val="00CC5552"/>
    <w:rsid w:val="00CD0801"/>
    <w:rsid w:val="00CE254C"/>
    <w:rsid w:val="00D0679D"/>
    <w:rsid w:val="00D13713"/>
    <w:rsid w:val="00D20D83"/>
    <w:rsid w:val="00D23D75"/>
    <w:rsid w:val="00D3065F"/>
    <w:rsid w:val="00D675BC"/>
    <w:rsid w:val="00D92FB9"/>
    <w:rsid w:val="00D955DF"/>
    <w:rsid w:val="00DA4B3A"/>
    <w:rsid w:val="00E007DD"/>
    <w:rsid w:val="00E44226"/>
    <w:rsid w:val="00E55F9B"/>
    <w:rsid w:val="00E76BC1"/>
    <w:rsid w:val="00E95107"/>
    <w:rsid w:val="00EB2E2A"/>
    <w:rsid w:val="00F028DE"/>
    <w:rsid w:val="00F0726D"/>
    <w:rsid w:val="00F3434A"/>
    <w:rsid w:val="00F43885"/>
    <w:rsid w:val="00F70445"/>
    <w:rsid w:val="00F72EE4"/>
    <w:rsid w:val="2FB55113"/>
    <w:rsid w:val="42771A15"/>
    <w:rsid w:val="4DAA5811"/>
    <w:rsid w:val="5E76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C6448"/>
  <w15:docId w15:val="{4C759407-F239-4FF1-88C6-05B07A6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31" w:lineRule="exact"/>
      <w:ind w:right="-45"/>
      <w:outlineLvl w:val="0"/>
    </w:pPr>
    <w:rPr>
      <w:b w:val="0"/>
      <w:bCs w:val="0"/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653"/>
      </w:tabs>
      <w:ind w:left="514"/>
      <w:outlineLvl w:val="1"/>
    </w:pPr>
    <w:rPr>
      <w:b w:val="0"/>
      <w:bCs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 w:val="0"/>
      <w:b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tabs>
        <w:tab w:val="left" w:pos="149"/>
      </w:tabs>
      <w:spacing w:line="278" w:lineRule="exact"/>
      <w:outlineLvl w:val="3"/>
    </w:pPr>
    <w:rPr>
      <w:b w:val="0"/>
      <w:bCs w:val="0"/>
      <w:color w:val="000000"/>
      <w:spacing w:val="-11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paragraph" w:styleId="a7">
    <w:name w:val="Title"/>
    <w:basedOn w:val="a"/>
    <w:link w:val="a8"/>
    <w:uiPriority w:val="99"/>
    <w:qFormat/>
    <w:pPr>
      <w:shd w:val="clear" w:color="auto" w:fill="FFFFFF"/>
      <w:spacing w:line="379" w:lineRule="exact"/>
      <w:ind w:hanging="9"/>
      <w:jc w:val="center"/>
    </w:pPr>
    <w:rPr>
      <w:b w:val="0"/>
      <w:bCs w:val="0"/>
      <w:color w:val="000000"/>
      <w:spacing w:val="-7"/>
      <w:sz w:val="32"/>
      <w:szCs w:val="32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page number"/>
    <w:basedOn w:val="a0"/>
    <w:uiPriority w:val="99"/>
    <w:qFormat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Arial" w:hAnsi="Arial" w:cs="Arial"/>
      <w:color w:val="000000"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Arial" w:hAnsi="Arial" w:cs="Arial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rFonts w:ascii="Arial" w:hAnsi="Arial" w:cs="Arial"/>
      <w:color w:val="000000"/>
      <w:spacing w:val="-11"/>
      <w:sz w:val="24"/>
      <w:szCs w:val="24"/>
      <w:shd w:val="clear" w:color="auto" w:fill="FFFFFF"/>
      <w:lang w:val="en-US"/>
    </w:rPr>
  </w:style>
  <w:style w:type="character" w:customStyle="1" w:styleId="a8">
    <w:name w:val="Заголовок Знак"/>
    <w:basedOn w:val="a0"/>
    <w:link w:val="a7"/>
    <w:uiPriority w:val="99"/>
    <w:qFormat/>
    <w:locked/>
    <w:rPr>
      <w:rFonts w:ascii="Arial" w:hAnsi="Arial" w:cs="Arial"/>
      <w:color w:val="000000"/>
      <w:spacing w:val="-7"/>
      <w:sz w:val="32"/>
      <w:szCs w:val="32"/>
      <w:shd w:val="clear" w:color="auto" w:fill="FFFFFF"/>
    </w:rPr>
  </w:style>
  <w:style w:type="paragraph" w:styleId="ad">
    <w:name w:val="List Paragraph"/>
    <w:basedOn w:val="a"/>
    <w:uiPriority w:val="99"/>
    <w:qFormat/>
    <w:pPr>
      <w:ind w:left="720"/>
    </w:pPr>
    <w:rPr>
      <w:b w:val="0"/>
      <w:bCs w:val="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Arial" w:hAnsi="Arial" w:cs="Arial"/>
      <w:b/>
      <w:bCs/>
      <w:sz w:val="20"/>
      <w:szCs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No Spacing"/>
    <w:uiPriority w:val="1"/>
    <w:qFormat/>
    <w:rPr>
      <w:rFonts w:eastAsiaTheme="minorHAnsi"/>
      <w:sz w:val="22"/>
      <w:szCs w:val="22"/>
      <w:lang w:eastAsia="en-US"/>
    </w:rPr>
  </w:style>
  <w:style w:type="paragraph" w:customStyle="1" w:styleId="formattext">
    <w:name w:val="formattext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11">
    <w:name w:val="Текст1"/>
    <w:basedOn w:val="a"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 w:cs="Times New Roman"/>
      <w:b w:val="0"/>
      <w:bCs w:val="0"/>
      <w:lang w:eastAsia="ar-SA"/>
    </w:rPr>
  </w:style>
  <w:style w:type="paragraph" w:styleId="af">
    <w:name w:val="Body Text"/>
    <w:basedOn w:val="a"/>
    <w:link w:val="af0"/>
    <w:rsid w:val="00A35C07"/>
    <w:pPr>
      <w:suppressAutoHyphens/>
      <w:autoSpaceDE/>
      <w:autoSpaceDN/>
      <w:adjustRightInd/>
      <w:spacing w:after="120" w:line="240" w:lineRule="auto"/>
    </w:pPr>
    <w:rPr>
      <w:rFonts w:ascii="Times New Roman" w:eastAsia="Andale Sans UI" w:hAnsi="Times New Roman" w:cs="Times New Roman"/>
      <w:b w:val="0"/>
      <w:bCs w:val="0"/>
      <w:kern w:val="1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A35C07"/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16060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D0F85F4-9B26-401B-AFC1-A2B3EFDFD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3</cp:revision>
  <cp:lastPrinted>2021-05-06T12:21:00Z</cp:lastPrinted>
  <dcterms:created xsi:type="dcterms:W3CDTF">2021-05-06T11:54:00Z</dcterms:created>
  <dcterms:modified xsi:type="dcterms:W3CDTF">2021-05-06T12:22:00Z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